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3E8F491" w14:textId="5768D1C3" w:rsidR="00BA5A07" w:rsidRPr="00BA5A07" w:rsidRDefault="001F0D7E" w:rsidP="00BA5A07">
      <w:pPr>
        <w:jc w:val="center"/>
        <w:rPr>
          <w:rFonts w:ascii="Book Antiqua" w:hAnsi="Book Antiqua" w:cs="Arial"/>
          <w:b/>
          <w:bCs/>
          <w:color w:val="365F91" w:themeColor="accent1" w:themeShade="BF"/>
          <w:sz w:val="22"/>
          <w:szCs w:val="22"/>
        </w:rPr>
      </w:pPr>
      <w:r w:rsidRPr="007A7511">
        <w:rPr>
          <w:rFonts w:ascii="Book Antiqua" w:hAnsi="Book Antiqua" w:cs="Arial"/>
          <w:b/>
          <w:bCs/>
          <w:color w:val="365F91" w:themeColor="accent1" w:themeShade="BF"/>
          <w:sz w:val="22"/>
          <w:szCs w:val="22"/>
        </w:rPr>
        <w:t>Appointment of Independent Engineer for “</w:t>
      </w:r>
      <w:r w:rsidR="005F5979" w:rsidRPr="005F5979">
        <w:rPr>
          <w:rFonts w:ascii="Book Antiqua" w:hAnsi="Book Antiqua" w:cs="Arial"/>
          <w:b/>
          <w:bCs/>
          <w:color w:val="365F91" w:themeColor="accent1" w:themeShade="BF"/>
          <w:sz w:val="22"/>
          <w:szCs w:val="22"/>
        </w:rPr>
        <w:t>Eastern Region Generation Scheme-I (ERGS -I)</w:t>
      </w:r>
      <w:r w:rsidRPr="007A7511">
        <w:rPr>
          <w:rFonts w:ascii="Book Antiqua" w:hAnsi="Book Antiqua" w:cs="Arial"/>
          <w:b/>
          <w:bCs/>
          <w:color w:val="365F91" w:themeColor="accent1" w:themeShade="BF"/>
          <w:sz w:val="22"/>
          <w:szCs w:val="22"/>
        </w:rPr>
        <w:t>”</w:t>
      </w:r>
    </w:p>
    <w:p w14:paraId="7AFB4D57" w14:textId="77777777" w:rsidR="00BA5A07" w:rsidRPr="00BA5A07" w:rsidRDefault="00BA5A07" w:rsidP="00BA5A07">
      <w:pPr>
        <w:jc w:val="center"/>
        <w:rPr>
          <w:rFonts w:ascii="Book Antiqua" w:hAnsi="Book Antiqua" w:cs="Arial"/>
          <w:b/>
          <w:bCs/>
          <w:color w:val="365F91" w:themeColor="accent1" w:themeShade="BF"/>
          <w:sz w:val="22"/>
          <w:szCs w:val="22"/>
        </w:rPr>
      </w:pPr>
    </w:p>
    <w:p w14:paraId="5F9C1848" w14:textId="14EB839F" w:rsidR="005D0C17" w:rsidRDefault="00BA5A07" w:rsidP="00BA5A07">
      <w:pPr>
        <w:jc w:val="center"/>
        <w:rPr>
          <w:rFonts w:ascii="Book Antiqua" w:hAnsi="Book Antiqua" w:cs="Arial"/>
          <w:b/>
          <w:bCs/>
          <w:sz w:val="22"/>
          <w:szCs w:val="22"/>
        </w:rPr>
      </w:pPr>
      <w:r w:rsidRPr="00BA5A07">
        <w:rPr>
          <w:rFonts w:ascii="Book Antiqua" w:hAnsi="Book Antiqua" w:cs="Arial"/>
          <w:b/>
          <w:bCs/>
          <w:color w:val="365F91" w:themeColor="accent1" w:themeShade="BF"/>
          <w:sz w:val="22"/>
          <w:szCs w:val="22"/>
        </w:rPr>
        <w:t>(</w:t>
      </w:r>
      <w:r w:rsidR="009A2B5D">
        <w:rPr>
          <w:rFonts w:ascii="Book Antiqua" w:hAnsi="Book Antiqua" w:cs="Arial"/>
          <w:b/>
          <w:bCs/>
          <w:color w:val="365F91" w:themeColor="accent1" w:themeShade="BF"/>
          <w:sz w:val="22"/>
          <w:szCs w:val="22"/>
        </w:rPr>
        <w:t>Spec. No. CTUIL/IE/202</w:t>
      </w:r>
      <w:r w:rsidR="00B94F25">
        <w:rPr>
          <w:rFonts w:ascii="Book Antiqua" w:hAnsi="Book Antiqua" w:cs="Arial"/>
          <w:b/>
          <w:bCs/>
          <w:color w:val="365F91" w:themeColor="accent1" w:themeShade="BF"/>
          <w:sz w:val="22"/>
          <w:szCs w:val="22"/>
        </w:rPr>
        <w:t>5</w:t>
      </w:r>
      <w:r w:rsidR="009A2B5D">
        <w:rPr>
          <w:rFonts w:ascii="Book Antiqua" w:hAnsi="Book Antiqua" w:cs="Arial"/>
          <w:b/>
          <w:bCs/>
          <w:color w:val="365F91" w:themeColor="accent1" w:themeShade="BF"/>
          <w:sz w:val="22"/>
          <w:szCs w:val="22"/>
        </w:rPr>
        <w:t>-26/</w:t>
      </w:r>
      <w:r w:rsidR="005F5979">
        <w:rPr>
          <w:rFonts w:ascii="Book Antiqua" w:hAnsi="Book Antiqua" w:cs="Arial"/>
          <w:b/>
          <w:bCs/>
          <w:color w:val="365F91" w:themeColor="accent1" w:themeShade="BF"/>
          <w:sz w:val="22"/>
          <w:szCs w:val="22"/>
        </w:rPr>
        <w:t>83</w:t>
      </w:r>
      <w:r w:rsidR="00AD46F4">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(ToR), Section-II of RfP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0817FE2A" w14:textId="77777777" w:rsidR="007E60D7" w:rsidRPr="00147DC9"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 xml:space="preserve">(including </w:t>
      </w:r>
      <w:r w:rsidRPr="00147DC9">
        <w:rPr>
          <w:rFonts w:ascii="Book Antiqua" w:hAnsi="Book Antiqua"/>
          <w:sz w:val="22"/>
          <w:szCs w:val="22"/>
        </w:rPr>
        <w:t>its Experts) shall not have any affiliation with TSP and shall not have close business or family relationship with staff of TSP.</w:t>
      </w:r>
      <w:bookmarkEnd w:id="5"/>
      <w:r w:rsidRPr="00147DC9">
        <w:rPr>
          <w:rFonts w:ascii="Book Antiqua" w:hAnsi="Book Antiqua"/>
          <w:sz w:val="22"/>
          <w:szCs w:val="22"/>
        </w:rPr>
        <w:t xml:space="preserve"> </w:t>
      </w:r>
      <w:bookmarkEnd w:id="4"/>
    </w:p>
    <w:p w14:paraId="65F171DA" w14:textId="4281C965" w:rsidR="00571274" w:rsidRPr="00147DC9" w:rsidRDefault="00135A86" w:rsidP="008C1547">
      <w:pPr>
        <w:ind w:left="1134" w:hanging="1003"/>
        <w:jc w:val="both"/>
        <w:rPr>
          <w:rFonts w:ascii="Book Antiqua" w:hAnsi="Book Antiqua" w:cs="Arial"/>
          <w:bCs/>
          <w:strike/>
          <w:sz w:val="22"/>
          <w:szCs w:val="22"/>
        </w:rPr>
      </w:pPr>
      <w:r w:rsidRPr="00147DC9">
        <w:rPr>
          <w:rFonts w:ascii="Book Antiqua" w:hAnsi="Book Antiqua" w:cs="Arial"/>
          <w:bCs/>
          <w:strike/>
          <w:sz w:val="22"/>
          <w:szCs w:val="22"/>
        </w:rPr>
        <w:t xml:space="preserve"> </w:t>
      </w:r>
    </w:p>
    <w:p w14:paraId="007C137D" w14:textId="198061BB" w:rsidR="00F25C6C" w:rsidRPr="00147DC9" w:rsidRDefault="00F25C6C" w:rsidP="008C1547">
      <w:pPr>
        <w:ind w:left="1134" w:hanging="1003"/>
        <w:jc w:val="both"/>
        <w:rPr>
          <w:rFonts w:ascii="Book Antiqua" w:hAnsi="Book Antiqua"/>
          <w:sz w:val="22"/>
          <w:szCs w:val="22"/>
        </w:rPr>
      </w:pPr>
      <w:bookmarkStart w:id="6" w:name="_Hlk129076084"/>
      <w:r w:rsidRPr="00147DC9">
        <w:rPr>
          <w:rFonts w:ascii="Book Antiqua" w:hAnsi="Book Antiqua"/>
          <w:sz w:val="22"/>
          <w:szCs w:val="22"/>
        </w:rPr>
        <w:t>2.6.0</w:t>
      </w:r>
      <w:r w:rsidRPr="00147DC9">
        <w:rPr>
          <w:rFonts w:ascii="Book Antiqua" w:hAnsi="Book Antiqua"/>
          <w:sz w:val="22"/>
          <w:szCs w:val="22"/>
        </w:rPr>
        <w:tab/>
      </w:r>
      <w:r w:rsidR="001F4AD5" w:rsidRPr="00147DC9">
        <w:rPr>
          <w:rFonts w:ascii="Book Antiqua" w:hAnsi="Book Antiqua"/>
          <w:sz w:val="22"/>
          <w:szCs w:val="22"/>
        </w:rPr>
        <w:t>The bidder shall not engage same Project Manager, Transmission line Expert &amp; Substation Expert in more than 4 (four) nos. of active contracts</w:t>
      </w:r>
      <w:r w:rsidR="00356028" w:rsidRPr="00147DC9">
        <w:rPr>
          <w:rFonts w:ascii="Book Antiqua" w:hAnsi="Book Antiqua"/>
          <w:sz w:val="22"/>
          <w:szCs w:val="22"/>
        </w:rPr>
        <w:t>.</w:t>
      </w:r>
      <w:bookmarkEnd w:id="6"/>
      <w:r w:rsidR="0010499C" w:rsidRPr="00147DC9">
        <w:rPr>
          <w:rFonts w:ascii="Book Antiqua" w:hAnsi="Book Antiqua"/>
          <w:sz w:val="22"/>
          <w:szCs w:val="22"/>
        </w:rPr>
        <w:t xml:space="preserve"> </w:t>
      </w:r>
    </w:p>
    <w:p w14:paraId="6F7B913B" w14:textId="77777777" w:rsidR="001F4AD5" w:rsidRPr="00147DC9" w:rsidRDefault="001F4AD5" w:rsidP="008C1547">
      <w:pPr>
        <w:ind w:left="1134" w:hanging="1003"/>
        <w:jc w:val="both"/>
        <w:rPr>
          <w:rFonts w:ascii="Book Antiqua" w:hAnsi="Book Antiqua"/>
          <w:sz w:val="22"/>
          <w:szCs w:val="22"/>
        </w:rPr>
      </w:pPr>
    </w:p>
    <w:p w14:paraId="0C4958E5"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 xml:space="preserve">Note: </w:t>
      </w:r>
    </w:p>
    <w:p w14:paraId="74E3F193" w14:textId="77777777" w:rsidR="0067156D" w:rsidRPr="00147DC9" w:rsidRDefault="0067156D" w:rsidP="0067156D">
      <w:pPr>
        <w:ind w:left="1134" w:hanging="1003"/>
        <w:jc w:val="both"/>
        <w:rPr>
          <w:rFonts w:ascii="Book Antiqua" w:hAnsi="Book Antiqua"/>
          <w:sz w:val="22"/>
          <w:szCs w:val="22"/>
        </w:rPr>
      </w:pPr>
    </w:p>
    <w:p w14:paraId="67B790EE"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w:t>
      </w:r>
      <w:r w:rsidRPr="00147DC9">
        <w:rPr>
          <w:rFonts w:ascii="Book Antiqua" w:hAnsi="Book Antiqua"/>
          <w:sz w:val="22"/>
          <w:szCs w:val="22"/>
        </w:rPr>
        <w:tab/>
        <w:t>Bidder shall be considered non-responsive in Techno-commercial bid evaluation if they fail to meet the criteria mentioned at cl. 2.6.0 above as on the originally schedule date of bid submission.</w:t>
      </w:r>
    </w:p>
    <w:p w14:paraId="083FF679" w14:textId="77777777" w:rsidR="0067156D" w:rsidRPr="00147DC9" w:rsidRDefault="0067156D" w:rsidP="0067156D">
      <w:pPr>
        <w:ind w:left="1134" w:hanging="1003"/>
        <w:jc w:val="both"/>
        <w:rPr>
          <w:rFonts w:ascii="Book Antiqua" w:hAnsi="Book Antiqua"/>
          <w:sz w:val="22"/>
          <w:szCs w:val="22"/>
        </w:rPr>
      </w:pPr>
    </w:p>
    <w:p w14:paraId="18DF24AD"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w:t>
      </w:r>
      <w:r w:rsidRPr="00147DC9">
        <w:rPr>
          <w:rFonts w:ascii="Book Antiqua" w:hAnsi="Book Antiqua"/>
          <w:sz w:val="22"/>
          <w:szCs w:val="22"/>
        </w:rPr>
        <w:tab/>
        <w:t>Further, the criteria mentioned at cl. 2.6.0 will also be evaluated before the opening of the price bid of the subject package. The price bid of any bidder who does not meet the criteria mentioned at cl. 2.6.0 will not be opened, and their bid shall be considered non-responsive.</w:t>
      </w:r>
    </w:p>
    <w:p w14:paraId="438EB479" w14:textId="77777777" w:rsidR="0067156D" w:rsidRPr="00147DC9" w:rsidRDefault="0067156D" w:rsidP="0067156D">
      <w:pPr>
        <w:ind w:left="1134" w:hanging="1003"/>
        <w:jc w:val="both"/>
        <w:rPr>
          <w:rFonts w:ascii="Book Antiqua" w:hAnsi="Book Antiqua"/>
          <w:sz w:val="22"/>
          <w:szCs w:val="22"/>
        </w:rPr>
      </w:pPr>
    </w:p>
    <w:p w14:paraId="54AE6591"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(iii)</w:t>
      </w:r>
      <w:r w:rsidRPr="00147DC9">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17B3CD3" w14:textId="77777777" w:rsidR="0067156D" w:rsidRPr="00147DC9" w:rsidRDefault="0067156D" w:rsidP="0067156D">
      <w:pPr>
        <w:ind w:left="1134" w:hanging="1003"/>
        <w:jc w:val="both"/>
        <w:rPr>
          <w:rFonts w:ascii="Book Antiqua" w:hAnsi="Book Antiqua"/>
          <w:sz w:val="22"/>
          <w:szCs w:val="22"/>
        </w:rPr>
      </w:pPr>
    </w:p>
    <w:p w14:paraId="1D0281BA" w14:textId="434F8697" w:rsidR="001F4AD5"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(iv)</w:t>
      </w:r>
      <w:r w:rsidRPr="00147DC9">
        <w:rPr>
          <w:rFonts w:ascii="Book Antiqua" w:hAnsi="Book Antiqua"/>
          <w:sz w:val="22"/>
          <w:szCs w:val="22"/>
        </w:rPr>
        <w:tab/>
      </w:r>
      <w:r w:rsidR="00C31A25" w:rsidRPr="00147DC9">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147DC9"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147DC9">
        <w:rPr>
          <w:rFonts w:ascii="Book Antiqua" w:hAnsi="Book Antiqua"/>
          <w:sz w:val="22"/>
          <w:szCs w:val="22"/>
        </w:rPr>
        <w:t>2.7.0</w:t>
      </w:r>
      <w:r w:rsidRPr="00147DC9">
        <w:rPr>
          <w:rFonts w:ascii="Book Antiqua" w:hAnsi="Book Antiqua"/>
          <w:sz w:val="22"/>
          <w:szCs w:val="22"/>
        </w:rPr>
        <w:tab/>
        <w:t>The bidder must ensure that proposed</w:t>
      </w:r>
      <w:r w:rsidR="00AB4447" w:rsidRPr="00147DC9">
        <w:rPr>
          <w:rFonts w:ascii="Book Antiqua" w:hAnsi="Book Antiqua"/>
          <w:sz w:val="22"/>
          <w:szCs w:val="22"/>
        </w:rPr>
        <w:t xml:space="preserve"> key</w:t>
      </w:r>
      <w:r w:rsidRPr="00147DC9">
        <w:rPr>
          <w:rFonts w:ascii="Book Antiqua" w:hAnsi="Book Antiqua"/>
          <w:sz w:val="22"/>
          <w:szCs w:val="22"/>
        </w:rPr>
        <w:t xml:space="preserve"> expert is not engaged/proposed by other bidder(s) for any</w:t>
      </w:r>
      <w:r w:rsidRPr="00BD6B1F">
        <w:rPr>
          <w:rFonts w:ascii="Book Antiqua" w:hAnsi="Book Antiqua"/>
          <w:sz w:val="22"/>
          <w:szCs w:val="22"/>
        </w:rPr>
        <w:t xml:space="preserve">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002060B3" w14:textId="77777777" w:rsidR="0067156D" w:rsidRDefault="0067156D" w:rsidP="008C1547">
      <w:pPr>
        <w:ind w:left="1134" w:hanging="1003"/>
        <w:jc w:val="both"/>
        <w:rPr>
          <w:rFonts w:ascii="Book Antiqua" w:hAnsi="Book Antiqua"/>
          <w:sz w:val="22"/>
          <w:szCs w:val="22"/>
        </w:rPr>
      </w:pPr>
    </w:p>
    <w:p w14:paraId="75666326" w14:textId="025CFDFA" w:rsidR="0067156D" w:rsidRPr="00BD6B1F" w:rsidRDefault="00764E74" w:rsidP="008C1547">
      <w:pPr>
        <w:ind w:left="1134" w:hanging="1003"/>
        <w:jc w:val="both"/>
        <w:rPr>
          <w:rFonts w:ascii="Book Antiqua" w:hAnsi="Book Antiqua"/>
          <w:sz w:val="22"/>
          <w:szCs w:val="22"/>
        </w:rPr>
      </w:pPr>
      <w:r w:rsidRPr="00764E74">
        <w:rPr>
          <w:rFonts w:ascii="Book Antiqua" w:hAnsi="Book Antiqua"/>
          <w:sz w:val="22"/>
          <w:szCs w:val="22"/>
        </w:rPr>
        <w:t>2.9.0</w:t>
      </w:r>
      <w:r w:rsidRPr="00764E74">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32CF7A21" w14:textId="77777777" w:rsidR="00147DC9" w:rsidRDefault="00147DC9" w:rsidP="00986F89">
      <w:pPr>
        <w:ind w:left="1134" w:hanging="992"/>
        <w:jc w:val="both"/>
        <w:rPr>
          <w:rFonts w:ascii="Book Antiqua" w:hAnsi="Book Antiqua" w:cs="Arial"/>
          <w:sz w:val="22"/>
          <w:szCs w:val="22"/>
        </w:rPr>
      </w:pPr>
    </w:p>
    <w:p w14:paraId="28D00CF4" w14:textId="77777777" w:rsidR="00147DC9" w:rsidRPr="00FC0343" w:rsidRDefault="00147DC9" w:rsidP="00986F89">
      <w:pPr>
        <w:ind w:left="1134" w:hanging="992"/>
        <w:jc w:val="both"/>
        <w:rPr>
          <w:rFonts w:ascii="Book Antiqua" w:hAnsi="Book Antiqua" w:cs="Arial"/>
          <w:sz w:val="22"/>
          <w:szCs w:val="22"/>
        </w:rPr>
      </w:pP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lastRenderedPageBreak/>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w:t>
      </w:r>
      <w:r w:rsidRPr="00D96D43">
        <w:rPr>
          <w:rFonts w:ascii="Book Antiqua" w:hAnsi="Book Antiqua" w:cs="Arial"/>
          <w:color w:val="000000"/>
          <w:sz w:val="22"/>
          <w:szCs w:val="22"/>
        </w:rPr>
        <w:lastRenderedPageBreak/>
        <w:t xml:space="preserve">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lastRenderedPageBreak/>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w:t>
            </w:r>
            <w:r w:rsidRPr="00BD65B7">
              <w:rPr>
                <w:rFonts w:ascii="Book Antiqua" w:hAnsi="Book Antiqua" w:cs="Arial"/>
                <w:sz w:val="22"/>
                <w:szCs w:val="22"/>
              </w:rPr>
              <w:lastRenderedPageBreak/>
              <w:t>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lastRenderedPageBreak/>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by </w:t>
      </w:r>
      <w:r w:rsidRPr="00221C48">
        <w:rPr>
          <w:rFonts w:ascii="Book Antiqua" w:hAnsi="Book Antiqua" w:cs="Arial"/>
          <w:spacing w:val="-2"/>
          <w:sz w:val="22"/>
          <w:szCs w:val="22"/>
        </w:rPr>
        <w:lastRenderedPageBreak/>
        <w:t>either (i)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RfP Documents. proposal Security shall be valid upto date specified in Special Conditions of Contract (SCC), Section-IV of RfP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furnish the required performance security(ies),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w:t>
      </w:r>
      <w:r w:rsidR="003E7324" w:rsidRPr="00FC0343">
        <w:rPr>
          <w:rFonts w:ascii="Book Antiqua" w:hAnsi="Book Antiqua" w:cs="Arial"/>
          <w:sz w:val="22"/>
          <w:szCs w:val="22"/>
        </w:rPr>
        <w:lastRenderedPageBreak/>
        <w:t xml:space="preserve">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2DBFCAF3"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9C757C">
        <w:rPr>
          <w:rFonts w:ascii="Book Antiqua" w:eastAsiaTheme="minorHAnsi" w:hAnsi="Book Antiqua" w:cstheme="minorBidi"/>
          <w:b/>
          <w:bCs/>
          <w:sz w:val="22"/>
          <w:szCs w:val="22"/>
          <w:lang w:val="en-GB"/>
        </w:rPr>
        <w:t>/</w:t>
      </w:r>
    </w:p>
    <w:p w14:paraId="01CFEC3A" w14:textId="1A587100" w:rsidR="009C757C" w:rsidRDefault="009C757C"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Akhil Dubey (Engineer,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14E83CA0"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+91-9205472328</w:t>
      </w:r>
      <w:r w:rsidR="009C757C">
        <w:rPr>
          <w:rFonts w:ascii="Book Antiqua" w:eastAsiaTheme="minorHAnsi" w:hAnsi="Book Antiqua" w:cstheme="minorBidi"/>
          <w:b/>
          <w:bCs/>
          <w:sz w:val="22"/>
          <w:szCs w:val="22"/>
          <w:lang w:val="en-GB"/>
        </w:rPr>
        <w:t>/9027247522</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w:t>
      </w:r>
      <w:r w:rsidR="005E21DA" w:rsidRPr="00FC0343">
        <w:rPr>
          <w:rFonts w:ascii="Book Antiqua" w:hAnsi="Book Antiqua" w:cs="Arial"/>
          <w:sz w:val="22"/>
          <w:szCs w:val="22"/>
        </w:rPr>
        <w:lastRenderedPageBreak/>
        <w:t xml:space="preserve">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(i),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 xml:space="preserve">complete annual reports of Last three financial years together with Audited statement of accounts, Online Payment acknowledgment towards Bid Security (in cases where online payment has been made prior to the deadline for submission of </w:t>
      </w:r>
      <w:r w:rsidRPr="007C118A">
        <w:rPr>
          <w:rFonts w:ascii="Book Antiqua" w:hAnsi="Book Antiqua" w:cs="Arial"/>
        </w:rPr>
        <w:lastRenderedPageBreak/>
        <w:t>hardcopy part of the bids),</w:t>
      </w:r>
      <w:r w:rsidRPr="007C118A">
        <w:rPr>
          <w:rStyle w:val="Strong"/>
          <w:rFonts w:ascii="Book Antiqua" w:hAnsi="Book Antiqua" w:cs="Arial"/>
        </w:rPr>
        <w:t xml:space="preserve">  documentary evidence with regard to registration with designated Authority of GoI under the Public Procurement Policy for MSEs</w:t>
      </w:r>
      <w:r w:rsidRPr="007C118A">
        <w:rPr>
          <w:rFonts w:ascii="Book Antiqua" w:hAnsi="Book Antiqua" w:cs="Arial"/>
          <w:sz w:val="22"/>
          <w:szCs w:val="22"/>
        </w:rPr>
        <w:t xml:space="preserve"> required to be submitted by the Consultant as per the provisions of the RfP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lastRenderedPageBreak/>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lastRenderedPageBreak/>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w:t>
      </w:r>
      <w:r w:rsidR="00A32CC5" w:rsidRPr="00FC0343">
        <w:rPr>
          <w:rFonts w:ascii="Book Antiqua" w:hAnsi="Book Antiqua" w:cs="Arial"/>
          <w:sz w:val="22"/>
          <w:szCs w:val="22"/>
        </w:rPr>
        <w:lastRenderedPageBreak/>
        <w:t>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The Bidder should note that any deviation to RfP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favour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w:t>
      </w:r>
      <w:r w:rsidR="00751AFB" w:rsidRPr="00FC0343">
        <w:rPr>
          <w:rFonts w:ascii="Book Antiqua" w:hAnsi="Book Antiqua" w:cs="Arial"/>
          <w:sz w:val="22"/>
          <w:szCs w:val="22"/>
        </w:rPr>
        <w:lastRenderedPageBreak/>
        <w:t xml:space="preserve">Consultant’s option, be in the form of a crossed bank draft/pay order /banker certified cheque in favour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w:t>
      </w:r>
      <w:r w:rsidR="0023571F" w:rsidRPr="00FC0343">
        <w:rPr>
          <w:rFonts w:ascii="Book Antiqua" w:hAnsi="Book Antiqua" w:cs="Arial"/>
          <w:sz w:val="22"/>
          <w:szCs w:val="22"/>
        </w:rPr>
        <w:lastRenderedPageBreak/>
        <w:t xml:space="preserve">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It is the Employer’s policy that requires the bidder to sign a declaration alongwith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lastRenderedPageBreak/>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TReDS (Trade Receivables Discounting System) platforms namely i.e. RXIL (Receivable Exchange of India Limited), M1-xchange (Mynd Solutions Private Limited) </w:t>
      </w:r>
      <w:r w:rsidR="00B23838" w:rsidRPr="00B23838">
        <w:rPr>
          <w:rFonts w:ascii="Book Antiqua" w:hAnsi="Book Antiqua" w:cs="Arial"/>
          <w:sz w:val="22"/>
          <w:szCs w:val="22"/>
        </w:rPr>
        <w:lastRenderedPageBreak/>
        <w:t>and Invoicemart (A.TreDS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lastRenderedPageBreak/>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 xml:space="preserve">In case of substitution, bidders should note that once the CV of proposed substitution is evaluated, and the experience &amp; qualifications are not better or equivalent to those </w:t>
      </w:r>
      <w:r w:rsidRPr="00F439EB">
        <w:rPr>
          <w:rFonts w:ascii="Book Antiqua" w:hAnsi="Book Antiqua"/>
        </w:rPr>
        <w:lastRenderedPageBreak/>
        <w:t>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5957850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extension beyond 48.0(i), but not greater than 01(one) year </w:t>
      </w:r>
      <w:r w:rsidR="00A130BE">
        <w:rPr>
          <w:rFonts w:ascii="Book Antiqua" w:hAnsi="Book Antiqua" w:cs="Arial"/>
          <w:sz w:val="22"/>
          <w:szCs w:val="22"/>
        </w:rPr>
        <w:t xml:space="preserve">&amp; </w:t>
      </w:r>
      <w:r w:rsidR="00A130BE">
        <w:rPr>
          <w:rFonts w:ascii="Book Antiqua" w:hAnsi="Book Antiqua" w:cs="Arial"/>
          <w:sz w:val="22"/>
          <w:szCs w:val="22"/>
        </w:rPr>
        <w:t>0</w:t>
      </w:r>
      <w:r w:rsidR="00A130BE" w:rsidRPr="00221C48">
        <w:rPr>
          <w:rFonts w:ascii="Book Antiqua" w:hAnsi="Book Antiqua" w:cs="Arial"/>
          <w:sz w:val="22"/>
          <w:szCs w:val="22"/>
        </w:rPr>
        <w:t xml:space="preserve">6(six) months </w:t>
      </w:r>
      <w:r w:rsidRPr="00221C48">
        <w:rPr>
          <w:rFonts w:ascii="Book Antiqua" w:hAnsi="Book Antiqua" w:cs="Arial"/>
          <w:sz w:val="22"/>
          <w:szCs w:val="22"/>
        </w:rPr>
        <w:t>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reasons which cannot be attributed </w:t>
      </w:r>
      <w:r w:rsidR="002C2D0B" w:rsidRPr="002C2D0B">
        <w:rPr>
          <w:rFonts w:ascii="Book Antiqua" w:hAnsi="Book Antiqua" w:cs="Arial"/>
          <w:sz w:val="22"/>
          <w:szCs w:val="22"/>
        </w:rPr>
        <w:lastRenderedPageBreak/>
        <w:t>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In Charge (EIC), who, within a </w:t>
      </w:r>
      <w:r w:rsidRPr="007C0FE9">
        <w:rPr>
          <w:rFonts w:ascii="Book Antiqua" w:hAnsi="Book Antiqua" w:cs="Arial"/>
          <w:sz w:val="22"/>
          <w:szCs w:val="22"/>
        </w:rPr>
        <w:lastRenderedPageBreak/>
        <w:t>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lastRenderedPageBreak/>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the majority of the arbitrators, as the case may be, shall be final and binding upon the parties. In the event of any of the sole arbitrator/ any of the </w:t>
      </w:r>
      <w:r w:rsidRPr="007C0FE9">
        <w:rPr>
          <w:rFonts w:ascii="Book Antiqua" w:hAnsi="Book Antiqua" w:cs="Arial"/>
          <w:sz w:val="22"/>
          <w:szCs w:val="22"/>
        </w:rPr>
        <w:lastRenderedPageBreak/>
        <w:t>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 xml:space="preserve">The procedure of CCIE shall not be treated as alternate arbitration proceedings where both parties come with Statement of claims/defence, arguments/counter arguments, rejoinders, </w:t>
      </w:r>
      <w:r w:rsidRPr="007C0FE9">
        <w:rPr>
          <w:rFonts w:ascii="Book Antiqua" w:hAnsi="Book Antiqua" w:cs="Arial"/>
          <w:bCs/>
          <w:sz w:val="22"/>
          <w:szCs w:val="22"/>
        </w:rPr>
        <w:lastRenderedPageBreak/>
        <w:t>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lastRenderedPageBreak/>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The contractor along with their associate/Collaborators/Sub-contractors/sub-vendors/ consultants/ service providers shall observe the highest standard of ethics and shall not indulge or allow anybody else working in their organisation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headerReference w:type="even" r:id="rId11"/>
      <w:headerReference w:type="default" r:id="rId12"/>
      <w:footerReference w:type="default" r:id="rId13"/>
      <w:headerReference w:type="first" r:id="rId14"/>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3F1C0" w14:textId="77777777" w:rsidR="00FC571F" w:rsidRDefault="00FC571F" w:rsidP="003E7F85">
      <w:r>
        <w:separator/>
      </w:r>
    </w:p>
  </w:endnote>
  <w:endnote w:type="continuationSeparator" w:id="0">
    <w:p w14:paraId="53DDA04D" w14:textId="77777777" w:rsidR="00FC571F" w:rsidRDefault="00FC571F" w:rsidP="003E7F85">
      <w:r>
        <w:continuationSeparator/>
      </w:r>
    </w:p>
  </w:endnote>
  <w:endnote w:type="continuationNotice" w:id="1">
    <w:p w14:paraId="6AD988DA" w14:textId="77777777" w:rsidR="00FC571F" w:rsidRDefault="00FC57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89973" w14:textId="77777777" w:rsidR="00FC571F" w:rsidRDefault="00FC571F" w:rsidP="003E7F85">
      <w:r>
        <w:separator/>
      </w:r>
    </w:p>
  </w:footnote>
  <w:footnote w:type="continuationSeparator" w:id="0">
    <w:p w14:paraId="141EB242" w14:textId="77777777" w:rsidR="00FC571F" w:rsidRDefault="00FC571F" w:rsidP="003E7F85">
      <w:r>
        <w:continuationSeparator/>
      </w:r>
    </w:p>
  </w:footnote>
  <w:footnote w:type="continuationNotice" w:id="1">
    <w:p w14:paraId="13F29D45" w14:textId="77777777" w:rsidR="00FC571F" w:rsidRDefault="00FC57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5754" w14:textId="017BF5AE" w:rsidR="009C757C" w:rsidRDefault="009C757C">
    <w:pPr>
      <w:pStyle w:val="Header"/>
    </w:pPr>
    <w:r>
      <w:rPr>
        <w:noProof/>
      </w:rPr>
      <mc:AlternateContent>
        <mc:Choice Requires="wps">
          <w:drawing>
            <wp:anchor distT="0" distB="0" distL="0" distR="0" simplePos="0" relativeHeight="251659264" behindDoc="0" locked="0" layoutInCell="1" allowOverlap="1" wp14:anchorId="0B8CCF42" wp14:editId="5A33F394">
              <wp:simplePos x="635" y="635"/>
              <wp:positionH relativeFrom="page">
                <wp:align>center</wp:align>
              </wp:positionH>
              <wp:positionV relativeFrom="page">
                <wp:align>top</wp:align>
              </wp:positionV>
              <wp:extent cx="2298700" cy="446405"/>
              <wp:effectExtent l="0" t="0" r="6350" b="10795"/>
              <wp:wrapNone/>
              <wp:docPr id="142518357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8CCF4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8678" w14:textId="25491446" w:rsidR="009C757C" w:rsidRDefault="009C757C">
    <w:pPr>
      <w:pStyle w:val="Header"/>
    </w:pPr>
    <w:r>
      <w:rPr>
        <w:noProof/>
      </w:rPr>
      <mc:AlternateContent>
        <mc:Choice Requires="wps">
          <w:drawing>
            <wp:anchor distT="0" distB="0" distL="0" distR="0" simplePos="0" relativeHeight="251660288" behindDoc="0" locked="0" layoutInCell="1" allowOverlap="1" wp14:anchorId="7F9B8BFB" wp14:editId="6247B18C">
              <wp:simplePos x="628153" y="461176"/>
              <wp:positionH relativeFrom="page">
                <wp:align>center</wp:align>
              </wp:positionH>
              <wp:positionV relativeFrom="page">
                <wp:align>top</wp:align>
              </wp:positionV>
              <wp:extent cx="2298700" cy="446405"/>
              <wp:effectExtent l="0" t="0" r="6350" b="10795"/>
              <wp:wrapNone/>
              <wp:docPr id="103622465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9B8BFB"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AF11" w14:textId="59A9A423" w:rsidR="009C757C" w:rsidRDefault="009C757C">
    <w:pPr>
      <w:pStyle w:val="Header"/>
    </w:pPr>
    <w:r>
      <w:rPr>
        <w:noProof/>
      </w:rPr>
      <mc:AlternateContent>
        <mc:Choice Requires="wps">
          <w:drawing>
            <wp:anchor distT="0" distB="0" distL="0" distR="0" simplePos="0" relativeHeight="251658240" behindDoc="0" locked="0" layoutInCell="1" allowOverlap="1" wp14:anchorId="5C0AC594" wp14:editId="5A1CFB21">
              <wp:simplePos x="635" y="635"/>
              <wp:positionH relativeFrom="page">
                <wp:align>center</wp:align>
              </wp:positionH>
              <wp:positionV relativeFrom="page">
                <wp:align>top</wp:align>
              </wp:positionV>
              <wp:extent cx="2298700" cy="446405"/>
              <wp:effectExtent l="0" t="0" r="6350" b="10795"/>
              <wp:wrapNone/>
              <wp:docPr id="144413184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AC59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92463086">
    <w:abstractNumId w:val="7"/>
  </w:num>
  <w:num w:numId="2" w16cid:durableId="233853280">
    <w:abstractNumId w:val="21"/>
  </w:num>
  <w:num w:numId="3" w16cid:durableId="313491214">
    <w:abstractNumId w:val="6"/>
  </w:num>
  <w:num w:numId="4" w16cid:durableId="1128353841">
    <w:abstractNumId w:val="27"/>
  </w:num>
  <w:num w:numId="5" w16cid:durableId="1410615194">
    <w:abstractNumId w:val="31"/>
  </w:num>
  <w:num w:numId="6" w16cid:durableId="1217274602">
    <w:abstractNumId w:val="5"/>
  </w:num>
  <w:num w:numId="7" w16cid:durableId="755589343">
    <w:abstractNumId w:val="32"/>
  </w:num>
  <w:num w:numId="8" w16cid:durableId="399328005">
    <w:abstractNumId w:val="29"/>
  </w:num>
  <w:num w:numId="9" w16cid:durableId="942802356">
    <w:abstractNumId w:val="20"/>
  </w:num>
  <w:num w:numId="10" w16cid:durableId="1882552281">
    <w:abstractNumId w:val="16"/>
  </w:num>
  <w:num w:numId="11" w16cid:durableId="4090774">
    <w:abstractNumId w:val="1"/>
  </w:num>
  <w:num w:numId="12" w16cid:durableId="1684865035">
    <w:abstractNumId w:val="3"/>
  </w:num>
  <w:num w:numId="13" w16cid:durableId="1359164617">
    <w:abstractNumId w:val="37"/>
  </w:num>
  <w:num w:numId="14" w16cid:durableId="843127911">
    <w:abstractNumId w:val="45"/>
  </w:num>
  <w:num w:numId="15" w16cid:durableId="1046370027">
    <w:abstractNumId w:val="22"/>
  </w:num>
  <w:num w:numId="16" w16cid:durableId="605384850">
    <w:abstractNumId w:val="11"/>
  </w:num>
  <w:num w:numId="17" w16cid:durableId="88165146">
    <w:abstractNumId w:val="38"/>
  </w:num>
  <w:num w:numId="18" w16cid:durableId="1975524578">
    <w:abstractNumId w:val="18"/>
  </w:num>
  <w:num w:numId="19" w16cid:durableId="899485332">
    <w:abstractNumId w:val="39"/>
  </w:num>
  <w:num w:numId="20" w16cid:durableId="578364703">
    <w:abstractNumId w:val="14"/>
  </w:num>
  <w:num w:numId="21" w16cid:durableId="113640782">
    <w:abstractNumId w:val="12"/>
  </w:num>
  <w:num w:numId="22" w16cid:durableId="543324663">
    <w:abstractNumId w:val="35"/>
  </w:num>
  <w:num w:numId="23" w16cid:durableId="21509443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937710">
    <w:abstractNumId w:val="43"/>
  </w:num>
  <w:num w:numId="25" w16cid:durableId="356394635">
    <w:abstractNumId w:val="2"/>
  </w:num>
  <w:num w:numId="26" w16cid:durableId="595747289">
    <w:abstractNumId w:val="19"/>
  </w:num>
  <w:num w:numId="27" w16cid:durableId="25564171">
    <w:abstractNumId w:val="25"/>
  </w:num>
  <w:num w:numId="28" w16cid:durableId="1710371783">
    <w:abstractNumId w:val="34"/>
  </w:num>
  <w:num w:numId="29" w16cid:durableId="1716617032">
    <w:abstractNumId w:val="33"/>
  </w:num>
  <w:num w:numId="30" w16cid:durableId="222832119">
    <w:abstractNumId w:val="28"/>
  </w:num>
  <w:num w:numId="31" w16cid:durableId="1756391317">
    <w:abstractNumId w:val="17"/>
  </w:num>
  <w:num w:numId="32" w16cid:durableId="2141730235">
    <w:abstractNumId w:val="42"/>
  </w:num>
  <w:num w:numId="33" w16cid:durableId="1863201355">
    <w:abstractNumId w:val="40"/>
  </w:num>
  <w:num w:numId="34" w16cid:durableId="1891456355">
    <w:abstractNumId w:val="24"/>
  </w:num>
  <w:num w:numId="35" w16cid:durableId="686103392">
    <w:abstractNumId w:val="15"/>
  </w:num>
  <w:num w:numId="36" w16cid:durableId="2133665594">
    <w:abstractNumId w:val="36"/>
  </w:num>
  <w:num w:numId="37" w16cid:durableId="1145855070">
    <w:abstractNumId w:val="26"/>
  </w:num>
  <w:num w:numId="38" w16cid:durableId="1144853313">
    <w:abstractNumId w:val="30"/>
  </w:num>
  <w:num w:numId="39" w16cid:durableId="1135559079">
    <w:abstractNumId w:val="13"/>
  </w:num>
  <w:num w:numId="40" w16cid:durableId="580287130">
    <w:abstractNumId w:val="41"/>
  </w:num>
  <w:num w:numId="41" w16cid:durableId="1304849467">
    <w:abstractNumId w:val="8"/>
  </w:num>
  <w:num w:numId="42" w16cid:durableId="580220870">
    <w:abstractNumId w:val="4"/>
  </w:num>
  <w:num w:numId="43" w16cid:durableId="1091505177">
    <w:abstractNumId w:val="10"/>
  </w:num>
  <w:num w:numId="44" w16cid:durableId="1876195700">
    <w:abstractNumId w:val="0"/>
  </w:num>
  <w:num w:numId="45" w16cid:durableId="1021199354">
    <w:abstractNumId w:val="44"/>
  </w:num>
  <w:num w:numId="46" w16cid:durableId="124140296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0C37"/>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33DF"/>
    <w:rsid w:val="001359CD"/>
    <w:rsid w:val="00135A86"/>
    <w:rsid w:val="00137B5F"/>
    <w:rsid w:val="00140807"/>
    <w:rsid w:val="00140946"/>
    <w:rsid w:val="00140D9F"/>
    <w:rsid w:val="001431CB"/>
    <w:rsid w:val="00144422"/>
    <w:rsid w:val="00144828"/>
    <w:rsid w:val="00147DC9"/>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D7E"/>
    <w:rsid w:val="001F0F79"/>
    <w:rsid w:val="001F17B8"/>
    <w:rsid w:val="001F1971"/>
    <w:rsid w:val="001F2E66"/>
    <w:rsid w:val="001F32EC"/>
    <w:rsid w:val="001F4AD5"/>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1DD5"/>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AA3"/>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15D"/>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3F8C"/>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AB3"/>
    <w:rsid w:val="005E2BE7"/>
    <w:rsid w:val="005E2FD9"/>
    <w:rsid w:val="005E32B5"/>
    <w:rsid w:val="005E6EE7"/>
    <w:rsid w:val="005F36BC"/>
    <w:rsid w:val="005F37DE"/>
    <w:rsid w:val="005F4ADF"/>
    <w:rsid w:val="005F5979"/>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56D"/>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60E"/>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E65B9"/>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4E7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3F24"/>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3835"/>
    <w:rsid w:val="007E4DBE"/>
    <w:rsid w:val="007E60D7"/>
    <w:rsid w:val="007E6160"/>
    <w:rsid w:val="007E732D"/>
    <w:rsid w:val="007E73DA"/>
    <w:rsid w:val="007E7DF3"/>
    <w:rsid w:val="007F0B2B"/>
    <w:rsid w:val="007F1030"/>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2B5F"/>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3AB"/>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0A58"/>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53"/>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2B5D"/>
    <w:rsid w:val="009A435C"/>
    <w:rsid w:val="009A4461"/>
    <w:rsid w:val="009A586C"/>
    <w:rsid w:val="009A6123"/>
    <w:rsid w:val="009A6C18"/>
    <w:rsid w:val="009B09DA"/>
    <w:rsid w:val="009B0C3B"/>
    <w:rsid w:val="009B695B"/>
    <w:rsid w:val="009B78A4"/>
    <w:rsid w:val="009C09F2"/>
    <w:rsid w:val="009C2FCA"/>
    <w:rsid w:val="009C3C9C"/>
    <w:rsid w:val="009C7250"/>
    <w:rsid w:val="009C757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30BE"/>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4F25"/>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3FC7"/>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1A25"/>
    <w:rsid w:val="00C34001"/>
    <w:rsid w:val="00C3403D"/>
    <w:rsid w:val="00C343EF"/>
    <w:rsid w:val="00C345E3"/>
    <w:rsid w:val="00C34847"/>
    <w:rsid w:val="00C35E06"/>
    <w:rsid w:val="00C35E17"/>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3673"/>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5401"/>
    <w:rsid w:val="00E47BCB"/>
    <w:rsid w:val="00E53AA1"/>
    <w:rsid w:val="00E548FA"/>
    <w:rsid w:val="00E550A2"/>
    <w:rsid w:val="00E561EE"/>
    <w:rsid w:val="00E565B5"/>
    <w:rsid w:val="00E5778A"/>
    <w:rsid w:val="00E614AD"/>
    <w:rsid w:val="00E61AA0"/>
    <w:rsid w:val="00E61F7E"/>
    <w:rsid w:val="00E645E5"/>
    <w:rsid w:val="00E6592E"/>
    <w:rsid w:val="00E6635D"/>
    <w:rsid w:val="00E71A30"/>
    <w:rsid w:val="00E73028"/>
    <w:rsid w:val="00E733B2"/>
    <w:rsid w:val="00E741EA"/>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2F14"/>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C571F"/>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DCDED-9DA8-4529-A9CD-4EADC206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6077</TotalTime>
  <Pages>44</Pages>
  <Words>16060</Words>
  <Characters>91543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107389</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397</cp:revision>
  <cp:lastPrinted>2025-08-27T09:41:00Z</cp:lastPrinted>
  <dcterms:created xsi:type="dcterms:W3CDTF">2022-07-12T08:01:00Z</dcterms:created>
  <dcterms:modified xsi:type="dcterms:W3CDTF">2025-11-28T05:08:00Z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5613b401,54f29354,3dc38893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2025-07-24T09:58:03Z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28f9e8db-7d1b-479e-bd56-8c7b95b240c7</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